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ind w:firstLine="640"/>
        <w:rPr>
          <w:rFonts w:ascii="黑体" w:hAnsi="黑体" w:eastAsia="黑体" w:cs="方正小标宋简体"/>
          <w:color w:val="auto"/>
          <w:sz w:val="32"/>
          <w:szCs w:val="32"/>
        </w:rPr>
      </w:pPr>
      <w:r>
        <w:rPr>
          <w:rFonts w:hint="eastAsia" w:ascii="黑体" w:hAnsi="黑体" w:eastAsia="黑体" w:cs="方正小标宋简体"/>
          <w:color w:val="auto"/>
          <w:sz w:val="32"/>
          <w:szCs w:val="32"/>
        </w:rPr>
        <w:t>【以案说法】第六期</w:t>
      </w:r>
    </w:p>
    <w:p>
      <w:pPr>
        <w:spacing w:beforeLines="0" w:afterLines="0" w:line="560" w:lineRule="exact"/>
        <w:ind w:firstLine="880"/>
        <w:jc w:val="center"/>
        <w:rPr>
          <w:rFonts w:ascii="方正小标宋简体" w:hAnsi="方正小标宋简体" w:eastAsia="方正小标宋简体" w:cs="方正小标宋简体"/>
          <w:color w:val="auto"/>
          <w:sz w:val="44"/>
          <w:szCs w:val="44"/>
        </w:rPr>
      </w:pPr>
    </w:p>
    <w:p>
      <w:pPr>
        <w:spacing w:beforeLines="0" w:afterLines="0" w:line="560" w:lineRule="exact"/>
        <w:ind w:firstLine="88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合规执业 审慎履职</w:t>
      </w:r>
    </w:p>
    <w:p>
      <w:pPr>
        <w:spacing w:beforeLines="0" w:afterLines="0" w:line="560" w:lineRule="exact"/>
        <w:ind w:firstLine="643"/>
        <w:jc w:val="left"/>
        <w:rPr>
          <w:rFonts w:ascii="仿宋" w:hAnsi="仿宋" w:eastAsia="仿宋"/>
          <w:b/>
          <w:bCs/>
          <w:color w:val="auto"/>
          <w:sz w:val="32"/>
          <w:szCs w:val="32"/>
        </w:rPr>
      </w:pPr>
    </w:p>
    <w:p>
      <w:pPr>
        <w:spacing w:beforeLines="0" w:afterLines="0" w:line="560" w:lineRule="exact"/>
        <w:ind w:firstLine="643"/>
        <w:jc w:val="left"/>
        <w:rPr>
          <w:rFonts w:ascii="仿宋" w:hAnsi="仿宋" w:eastAsia="仿宋"/>
          <w:b/>
          <w:bCs/>
          <w:color w:val="auto"/>
          <w:sz w:val="32"/>
          <w:szCs w:val="32"/>
        </w:rPr>
      </w:pPr>
      <w:r>
        <w:rPr>
          <w:rFonts w:hint="eastAsia" w:ascii="仿宋" w:hAnsi="仿宋" w:eastAsia="仿宋"/>
          <w:b/>
          <w:bCs/>
          <w:color w:val="auto"/>
          <w:sz w:val="32"/>
          <w:szCs w:val="32"/>
        </w:rPr>
        <w:t>一、案件还原</w:t>
      </w:r>
    </w:p>
    <w:p>
      <w:pPr>
        <w:spacing w:beforeLines="0" w:afterLines="0" w:line="560" w:lineRule="exact"/>
        <w:ind w:firstLine="640"/>
        <w:rPr>
          <w:rFonts w:ascii="仿宋" w:hAnsi="仿宋" w:eastAsia="仿宋" w:cs="方正小标宋简体"/>
          <w:color w:val="auto"/>
          <w:sz w:val="32"/>
          <w:szCs w:val="32"/>
        </w:rPr>
      </w:pPr>
      <w:r>
        <w:rPr>
          <w:rFonts w:hint="eastAsia" w:ascii="仿宋" w:hAnsi="仿宋" w:eastAsia="仿宋" w:cs="方正小标宋简体"/>
          <w:color w:val="auto"/>
          <w:sz w:val="32"/>
          <w:szCs w:val="32"/>
        </w:rPr>
        <w:t>2013年1月，某期货公司的业务员李某找到沈某，向沈某推荐该期货公司的保本无风险且年收益12％的理财产品。沈某同意后，李某于2013年1月9日为沈某办理了开户手续，并签订了《期货交易风险说明书》、《客户须知》、《期货经纪合同》、《开户申请表》等一系列开户文件。2013年1月10日，沈某的期货账户首次进行了客户登录并修改了初始交易密码，并分别于2013年1月10日、1月14日共入金200万元，2013年1月15日出金20万元，2013年8月2日出金272479元；截至2013年8月31日，该账户期末结存0.42元、手续费223160.58元、总盈亏－1304360元。</w:t>
      </w:r>
    </w:p>
    <w:p>
      <w:pPr>
        <w:spacing w:beforeLines="0" w:afterLines="0" w:line="560" w:lineRule="exact"/>
        <w:ind w:firstLine="640"/>
        <w:rPr>
          <w:rFonts w:ascii="仿宋" w:hAnsi="仿宋" w:eastAsia="仿宋" w:cs="方正小标宋简体"/>
          <w:color w:val="auto"/>
          <w:sz w:val="32"/>
          <w:szCs w:val="32"/>
        </w:rPr>
      </w:pPr>
      <w:r>
        <w:rPr>
          <w:rFonts w:hint="eastAsia" w:ascii="仿宋" w:hAnsi="仿宋" w:eastAsia="仿宋" w:cs="方正小标宋简体"/>
          <w:color w:val="auto"/>
          <w:sz w:val="32"/>
          <w:szCs w:val="32"/>
        </w:rPr>
        <w:t>沈某后向中国证券监督管理委员会北京监管局进行投诉。经调查，李某在沈某的《开户申请表》中留存了他人的电话，造成沈某未能接听期货公司的回访电话。从该期货公司提供的商品期货开户标准回访记录</w:t>
      </w:r>
      <w:bookmarkStart w:id="0" w:name="_GoBack"/>
      <w:bookmarkEnd w:id="0"/>
      <w:r>
        <w:rPr>
          <w:rFonts w:hint="eastAsia" w:ascii="仿宋" w:hAnsi="仿宋" w:eastAsia="仿宋" w:cs="方正小标宋简体"/>
          <w:color w:val="auto"/>
          <w:sz w:val="32"/>
          <w:szCs w:val="32"/>
        </w:rPr>
        <w:t>的内容来看，沈某无法被再次告知期货交易风险以及严禁工作人员从事代客理财业务、严禁工作人员对客户做获利保证以及妥善保管交易密码和资金密码等重要内容。因此，李某的上述行为存在明显过错。</w:t>
      </w:r>
      <w:r>
        <w:rPr>
          <w:rFonts w:ascii="仿宋" w:hAnsi="仿宋" w:eastAsia="仿宋" w:cs="方正小标宋简体"/>
          <w:color w:val="auto"/>
          <w:sz w:val="32"/>
          <w:szCs w:val="32"/>
        </w:rPr>
        <w:t>2014年8月20日，中国期货业协会</w:t>
      </w:r>
      <w:r>
        <w:rPr>
          <w:rFonts w:hint="eastAsia" w:ascii="仿宋" w:hAnsi="仿宋" w:eastAsia="仿宋" w:cs="方正小标宋简体"/>
          <w:color w:val="auto"/>
          <w:sz w:val="32"/>
          <w:szCs w:val="32"/>
        </w:rPr>
        <w:t>因李某</w:t>
      </w:r>
      <w:r>
        <w:rPr>
          <w:rFonts w:ascii="仿宋" w:hAnsi="仿宋" w:eastAsia="仿宋" w:cs="方正小标宋简体"/>
          <w:color w:val="auto"/>
          <w:sz w:val="32"/>
          <w:szCs w:val="32"/>
        </w:rPr>
        <w:t>上述行为</w:t>
      </w:r>
      <w:r>
        <w:rPr>
          <w:rFonts w:hint="eastAsia" w:ascii="仿宋" w:hAnsi="仿宋" w:eastAsia="仿宋" w:cs="方正小标宋简体"/>
          <w:color w:val="auto"/>
          <w:sz w:val="32"/>
          <w:szCs w:val="32"/>
        </w:rPr>
        <w:t>，</w:t>
      </w:r>
      <w:r>
        <w:rPr>
          <w:rFonts w:ascii="仿宋" w:hAnsi="仿宋" w:eastAsia="仿宋" w:cs="方正小标宋简体"/>
          <w:color w:val="auto"/>
          <w:sz w:val="32"/>
          <w:szCs w:val="32"/>
        </w:rPr>
        <w:t>决定给予</w:t>
      </w:r>
      <w:r>
        <w:rPr>
          <w:rFonts w:hint="eastAsia" w:ascii="仿宋" w:hAnsi="仿宋" w:eastAsia="仿宋" w:cs="方正小标宋简体"/>
          <w:color w:val="auto"/>
          <w:sz w:val="32"/>
          <w:szCs w:val="32"/>
        </w:rPr>
        <w:t>李某</w:t>
      </w:r>
      <w:r>
        <w:rPr>
          <w:rFonts w:ascii="仿宋" w:hAnsi="仿宋" w:eastAsia="仿宋" w:cs="方正小标宋简体"/>
          <w:color w:val="auto"/>
          <w:sz w:val="32"/>
          <w:szCs w:val="32"/>
        </w:rPr>
        <w:t>“撤销从业资格并在3年内拒绝受理其从业资格申请”的纪律惩戒。</w:t>
      </w:r>
    </w:p>
    <w:p>
      <w:pPr>
        <w:spacing w:beforeLines="0" w:afterLines="0" w:line="560" w:lineRule="exact"/>
        <w:ind w:firstLine="640"/>
        <w:rPr>
          <w:rFonts w:ascii="仿宋" w:hAnsi="仿宋" w:eastAsia="仿宋" w:cs="方正小标宋简体"/>
          <w:color w:val="auto"/>
          <w:sz w:val="32"/>
          <w:szCs w:val="32"/>
        </w:rPr>
      </w:pPr>
      <w:r>
        <w:rPr>
          <w:rFonts w:hint="eastAsia" w:ascii="仿宋" w:hAnsi="仿宋" w:eastAsia="仿宋" w:cs="方正小标宋简体"/>
          <w:color w:val="auto"/>
          <w:sz w:val="32"/>
          <w:szCs w:val="32"/>
        </w:rPr>
        <w:t>沈某在向监管部门提出投诉后，向法院起诉了李某所在的期货公司，法院经过一审和二审后认定：期货公司有义务向沈某充分揭示期货交易风险。该期货公司与沈某签订的《期货交易风险说明书》、《告知书》，亦能证明该期货公司知晓其基本义务。本案中，该期货公司的工作人员李某在《开户申请表》中未如实填写沈某电话号码，致使沈某未能接听到回访电话。因李某与沈某签订期货经纪合同包括《开户申请表》时代表期货公司，属于李某在该期货公司经营范围内从事的期货交易行为，故依照《最高人民法院关于审理期货纠纷案件若干问题的规定（一）》第八条规定：“期货公司的从业人员在本公司经营范围内从事期货交易行为产生的民事责任，由其所在的期货公司承担。”法院酌定判决该期货公司向沈某赔偿损失223160.58元。</w:t>
      </w:r>
    </w:p>
    <w:p>
      <w:pPr>
        <w:pStyle w:val="10"/>
        <w:spacing w:beforeLines="0" w:afterLines="0" w:line="560" w:lineRule="exact"/>
        <w:ind w:firstLine="643"/>
        <w:rPr>
          <w:rFonts w:ascii="仿宋" w:hAnsi="仿宋" w:eastAsia="仿宋"/>
          <w:b/>
          <w:bCs/>
          <w:color w:val="auto"/>
          <w:sz w:val="32"/>
          <w:szCs w:val="32"/>
        </w:rPr>
      </w:pPr>
      <w:r>
        <w:rPr>
          <w:rFonts w:hint="eastAsia" w:ascii="仿宋" w:hAnsi="仿宋" w:eastAsia="仿宋"/>
          <w:b/>
          <w:bCs/>
          <w:color w:val="auto"/>
          <w:sz w:val="32"/>
          <w:szCs w:val="32"/>
        </w:rPr>
        <w:t>二、案例评析</w:t>
      </w:r>
    </w:p>
    <w:p>
      <w:pPr>
        <w:pStyle w:val="10"/>
        <w:spacing w:beforeLines="0" w:afterLines="0" w:line="560" w:lineRule="exact"/>
        <w:ind w:firstLine="640"/>
        <w:rPr>
          <w:rFonts w:ascii="仿宋" w:hAnsi="仿宋" w:eastAsia="仿宋" w:cs="方正小标宋简体"/>
          <w:color w:val="auto"/>
          <w:sz w:val="32"/>
          <w:szCs w:val="32"/>
        </w:rPr>
      </w:pPr>
      <w:r>
        <w:rPr>
          <w:rFonts w:ascii="仿宋" w:hAnsi="仿宋" w:eastAsia="仿宋" w:cs="方正小标宋简体"/>
          <w:color w:val="auto"/>
          <w:sz w:val="32"/>
          <w:szCs w:val="32"/>
        </w:rPr>
        <w:t>《期货从业人员管理办法》第十四条</w:t>
      </w:r>
      <w:r>
        <w:rPr>
          <w:rFonts w:hint="eastAsia" w:ascii="仿宋" w:hAnsi="仿宋" w:eastAsia="仿宋" w:cs="方正小标宋简体"/>
          <w:color w:val="auto"/>
          <w:sz w:val="32"/>
          <w:szCs w:val="32"/>
        </w:rPr>
        <w:t>规定：“期货从业人员应当遵守下列执业行为规范：（一）诚实守信，恪尽职守，促进机构规范运作，维护期货行业声誉；（二）以专业的技能，谨慎、勤勉尽责地为客户提供服务，保守客户的商业秘密，维护客户的合法权益；（三）向客户提供专业服务时，充分揭示期货交易风险，不得作出不当承诺或者保证；（四）当自身利益或者相关方利益与客户的利益发生冲突或者存在潜在利益冲突时，及时向客户进行披露，并且坚持客户合法利益优先的原则；（五）具有良好的职业道德与守法意识，抵制商业贿赂，不得从事不正当竞争行为和不正当交易行为；（六）不得为迎合客户的不合理要求而损害社会公共利益、所在机构或者他人的合法权益；（七）不得以本人或者他人名义从事期货交易；（八）协会规定的其他执业行为规范。”</w:t>
      </w:r>
      <w:r>
        <w:rPr>
          <w:rFonts w:hint="eastAsia" w:ascii="仿宋" w:hAnsi="仿宋" w:eastAsia="仿宋"/>
          <w:color w:val="auto"/>
          <w:sz w:val="32"/>
          <w:szCs w:val="32"/>
        </w:rPr>
        <w:t>李某的行为明显违反了上述规定，给沈某及其所在的期货公司均造成了相应损失。为促进期货业健康发展，保护投资者合法权益，</w:t>
      </w:r>
      <w:r>
        <w:rPr>
          <w:rFonts w:ascii="仿宋" w:hAnsi="仿宋" w:eastAsia="仿宋" w:cs="方正小标宋简体"/>
          <w:color w:val="auto"/>
          <w:sz w:val="32"/>
          <w:szCs w:val="32"/>
        </w:rPr>
        <w:t>中国期货业协会</w:t>
      </w:r>
      <w:r>
        <w:rPr>
          <w:rFonts w:hint="eastAsia" w:ascii="仿宋" w:hAnsi="仿宋" w:eastAsia="仿宋" w:cs="方正小标宋简体"/>
          <w:color w:val="auto"/>
          <w:sz w:val="32"/>
          <w:szCs w:val="32"/>
        </w:rPr>
        <w:t>于2020年3月12日发布了《期货经营机构及其工作人员廉洁从业实施细则》，进一步</w:t>
      </w:r>
      <w:r>
        <w:rPr>
          <w:rFonts w:hint="eastAsia" w:ascii="仿宋" w:hAnsi="仿宋" w:eastAsia="仿宋"/>
          <w:color w:val="auto"/>
          <w:sz w:val="32"/>
          <w:szCs w:val="32"/>
        </w:rPr>
        <w:t>加强对期货经营机构及其工作人员廉洁从业的自律管理</w:t>
      </w:r>
      <w:r>
        <w:rPr>
          <w:rFonts w:hint="eastAsia" w:ascii="仿宋" w:hAnsi="仿宋" w:eastAsia="仿宋" w:cs="方正小标宋简体"/>
          <w:color w:val="auto"/>
          <w:sz w:val="32"/>
          <w:szCs w:val="32"/>
        </w:rPr>
        <w:t>。</w:t>
      </w:r>
    </w:p>
    <w:p>
      <w:pPr>
        <w:pStyle w:val="10"/>
        <w:spacing w:beforeLines="0" w:afterLines="0" w:line="560" w:lineRule="exact"/>
        <w:ind w:firstLine="640"/>
        <w:rPr>
          <w:rFonts w:ascii="仿宋" w:hAnsi="仿宋" w:eastAsia="仿宋" w:cs="方正小标宋简体"/>
          <w:color w:val="auto"/>
          <w:sz w:val="32"/>
          <w:szCs w:val="32"/>
        </w:rPr>
      </w:pPr>
      <w:r>
        <w:rPr>
          <w:rFonts w:hint="eastAsia" w:ascii="仿宋" w:hAnsi="仿宋" w:eastAsia="仿宋" w:cs="方正小标宋简体"/>
          <w:color w:val="auto"/>
          <w:sz w:val="32"/>
          <w:szCs w:val="32"/>
        </w:rPr>
        <w:t>在此提醒广大期货从业人员，应当严格遵守法律法规，在执业过程中应当对期货交易各方高度负责，诚实守信，恪尽职守，珍惜、维护期货业和从业人员的职业声誉，保障期货市场稳健运行；以小心谨慎、勤勉尽责和独立客观的态度为投资者提供服务，维护投资者的合法权益。</w:t>
      </w:r>
    </w:p>
    <w:p>
      <w:pPr>
        <w:pStyle w:val="10"/>
        <w:spacing w:beforeLines="0" w:afterLines="0" w:line="560" w:lineRule="exact"/>
        <w:ind w:firstLine="640"/>
        <w:rPr>
          <w:rFonts w:ascii="仿宋" w:hAnsi="仿宋" w:eastAsia="仿宋"/>
          <w:color w:val="auto"/>
          <w:sz w:val="32"/>
          <w:szCs w:val="32"/>
        </w:rPr>
      </w:pPr>
    </w:p>
    <w:p>
      <w:pPr>
        <w:spacing w:beforeLines="0" w:afterLines="0" w:line="560" w:lineRule="exact"/>
        <w:ind w:firstLine="640"/>
        <w:rPr>
          <w:rFonts w:ascii="仿宋" w:hAnsi="仿宋" w:eastAsia="仿宋" w:cs="方正小标宋简体"/>
          <w:color w:val="auto"/>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20" w:after="12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A49AB"/>
    <w:rsid w:val="000859C3"/>
    <w:rsid w:val="000969C4"/>
    <w:rsid w:val="002A4AB3"/>
    <w:rsid w:val="00302B33"/>
    <w:rsid w:val="00594436"/>
    <w:rsid w:val="00BA49AB"/>
    <w:rsid w:val="00BE13A8"/>
    <w:rsid w:val="00D80158"/>
    <w:rsid w:val="00D87C9A"/>
    <w:rsid w:val="018A4140"/>
    <w:rsid w:val="020B366F"/>
    <w:rsid w:val="0521156D"/>
    <w:rsid w:val="088D1088"/>
    <w:rsid w:val="0A781DFC"/>
    <w:rsid w:val="0C6E6E13"/>
    <w:rsid w:val="0D826FE4"/>
    <w:rsid w:val="0DB7503C"/>
    <w:rsid w:val="109F19DA"/>
    <w:rsid w:val="11B63103"/>
    <w:rsid w:val="14AD53EA"/>
    <w:rsid w:val="17D11795"/>
    <w:rsid w:val="18036A76"/>
    <w:rsid w:val="1AA71349"/>
    <w:rsid w:val="1AEF3C28"/>
    <w:rsid w:val="1F5F2502"/>
    <w:rsid w:val="232310A4"/>
    <w:rsid w:val="248933EF"/>
    <w:rsid w:val="25F273D3"/>
    <w:rsid w:val="29727603"/>
    <w:rsid w:val="2AA871B1"/>
    <w:rsid w:val="2B7D294B"/>
    <w:rsid w:val="2C126C68"/>
    <w:rsid w:val="2C3E19CE"/>
    <w:rsid w:val="2D122586"/>
    <w:rsid w:val="319E15A5"/>
    <w:rsid w:val="3463214D"/>
    <w:rsid w:val="35731C05"/>
    <w:rsid w:val="397D4D5E"/>
    <w:rsid w:val="3DAB5FFE"/>
    <w:rsid w:val="3ED81911"/>
    <w:rsid w:val="40702C23"/>
    <w:rsid w:val="418B45B0"/>
    <w:rsid w:val="430C7C21"/>
    <w:rsid w:val="47560CD7"/>
    <w:rsid w:val="499403B5"/>
    <w:rsid w:val="4C9B5262"/>
    <w:rsid w:val="57C46B44"/>
    <w:rsid w:val="61561C88"/>
    <w:rsid w:val="62742BBE"/>
    <w:rsid w:val="68515109"/>
    <w:rsid w:val="6AA9096A"/>
    <w:rsid w:val="6C2A26C0"/>
    <w:rsid w:val="6CD52841"/>
    <w:rsid w:val="6D2055C0"/>
    <w:rsid w:val="6FFC20BF"/>
    <w:rsid w:val="702F5C6C"/>
    <w:rsid w:val="7207323E"/>
    <w:rsid w:val="721B3147"/>
    <w:rsid w:val="72CE1C4E"/>
    <w:rsid w:val="745C1D6E"/>
    <w:rsid w:val="74D6463E"/>
    <w:rsid w:val="76A9281B"/>
    <w:rsid w:val="78720852"/>
    <w:rsid w:val="7880054F"/>
    <w:rsid w:val="79102C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afterLines="50"/>
      <w:ind w:firstLine="200" w:firstLineChars="200"/>
      <w:jc w:val="both"/>
    </w:pPr>
    <w:rPr>
      <w:rFonts w:eastAsia="宋体" w:asciiTheme="minorHAnsi" w:hAnsiTheme="minorHAnsi" w:cstheme="minorBidi"/>
      <w:kern w:val="2"/>
      <w:sz w:val="24"/>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333333"/>
      <w:u w:val="single"/>
    </w:rPr>
  </w:style>
  <w:style w:type="character" w:styleId="7">
    <w:name w:val="Hyperlink"/>
    <w:basedOn w:val="5"/>
    <w:semiHidden/>
    <w:unhideWhenUsed/>
    <w:uiPriority w:val="99"/>
    <w:rPr>
      <w:color w:val="333333"/>
      <w:u w:val="single"/>
    </w:rPr>
  </w:style>
  <w:style w:type="character" w:customStyle="1" w:styleId="8">
    <w:name w:val="页眉 Char"/>
    <w:basedOn w:val="5"/>
    <w:link w:val="3"/>
    <w:qFormat/>
    <w:uiPriority w:val="99"/>
    <w:rPr>
      <w:rFonts w:eastAsia="宋体"/>
      <w:sz w:val="18"/>
      <w:szCs w:val="18"/>
    </w:rPr>
  </w:style>
  <w:style w:type="character" w:customStyle="1" w:styleId="9">
    <w:name w:val="页脚 Char"/>
    <w:basedOn w:val="5"/>
    <w:link w:val="2"/>
    <w:qFormat/>
    <w:uiPriority w:val="99"/>
    <w:rPr>
      <w:rFonts w:eastAsia="宋体"/>
      <w:sz w:val="18"/>
      <w:szCs w:val="18"/>
    </w:rPr>
  </w:style>
  <w:style w:type="paragraph" w:styleId="10">
    <w:name w:val="List Paragraph"/>
    <w:basedOn w:val="1"/>
    <w:qFormat/>
    <w:uiPriority w:val="34"/>
    <w:pPr>
      <w:ind w:firstLine="420"/>
    </w:pPr>
  </w:style>
  <w:style w:type="character" w:customStyle="1" w:styleId="11">
    <w:name w:val="on"/>
    <w:basedOn w:val="5"/>
    <w:qFormat/>
    <w:uiPriority w:val="0"/>
    <w:rPr>
      <w:shd w:val="clear" w:color="auto" w:fill="79BADB"/>
    </w:rPr>
  </w:style>
  <w:style w:type="character" w:customStyle="1" w:styleId="12">
    <w:name w:val="on1"/>
    <w:basedOn w:val="5"/>
    <w:uiPriority w:val="0"/>
    <w:rPr>
      <w:shd w:val="clear" w:color="auto" w:fill="79BAD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224</Words>
  <Characters>1279</Characters>
  <Lines>10</Lines>
  <Paragraphs>2</Paragraphs>
  <TotalTime>1</TotalTime>
  <ScaleCrop>false</ScaleCrop>
  <LinksUpToDate>false</LinksUpToDate>
  <CharactersWithSpaces>1501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2020-04-08T04:19:00Z</dcterms:created>
  <dc:creator>晓 籁</dc:creator>
  <cp:lastModifiedBy>Nancy</cp:lastModifiedBy>
  <dcterms:modified xsi:type="dcterms:W3CDTF">2020-04-27T07:35:44Z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