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ind w:firstLine="640"/>
        <w:rPr>
          <w:color w:val="auto"/>
        </w:rPr>
      </w:pPr>
      <w:bookmarkStart w:id="0" w:name="_GoBack"/>
      <w:r>
        <w:rPr>
          <w:rFonts w:hint="eastAsia" w:ascii="黑体" w:hAnsi="黑体" w:eastAsia="黑体" w:cs="方正小标宋简体"/>
          <w:color w:val="auto"/>
          <w:sz w:val="32"/>
          <w:szCs w:val="32"/>
        </w:rPr>
        <w:t>【以案说法】第四期</w:t>
      </w:r>
    </w:p>
    <w:p>
      <w:pPr>
        <w:spacing w:beforeLines="0" w:afterLines="0" w:line="560" w:lineRule="exact"/>
        <w:ind w:firstLine="880"/>
        <w:jc w:val="center"/>
        <w:rPr>
          <w:rFonts w:ascii="方正小标宋简体" w:hAnsi="方正小标宋简体" w:eastAsia="方正小标宋简体" w:cs="方正小标宋简体"/>
          <w:color w:val="auto"/>
          <w:sz w:val="44"/>
          <w:szCs w:val="44"/>
        </w:rPr>
      </w:pPr>
    </w:p>
    <w:p>
      <w:pPr>
        <w:spacing w:beforeLines="0" w:afterLines="0" w:line="560" w:lineRule="exact"/>
        <w:ind w:firstLine="880"/>
        <w:jc w:val="center"/>
        <w:rPr>
          <w:rFonts w:ascii="方正小标宋简体" w:hAnsi="方正小标宋简体" w:eastAsia="方正小标宋简体" w:cs="方正小标宋简体"/>
          <w:color w:val="auto"/>
          <w:sz w:val="44"/>
          <w:szCs w:val="44"/>
        </w:rPr>
      </w:pPr>
      <w:r>
        <w:rPr>
          <w:rFonts w:ascii="方正小标宋简体" w:hAnsi="方正小标宋简体" w:eastAsia="方正小标宋简体" w:cs="方正小标宋简体"/>
          <w:color w:val="auto"/>
          <w:sz w:val="44"/>
          <w:szCs w:val="44"/>
        </w:rPr>
        <w:t>投资者适当性知多少</w:t>
      </w:r>
    </w:p>
    <w:p>
      <w:pPr>
        <w:spacing w:beforeLines="0" w:afterLines="0" w:line="560" w:lineRule="exact"/>
        <w:ind w:firstLine="880"/>
        <w:jc w:val="center"/>
        <w:rPr>
          <w:rFonts w:ascii="方正小标宋简体" w:hAnsi="方正小标宋简体" w:eastAsia="方正小标宋简体" w:cs="方正小标宋简体"/>
          <w:color w:val="auto"/>
          <w:sz w:val="44"/>
          <w:szCs w:val="44"/>
        </w:rPr>
      </w:pPr>
    </w:p>
    <w:p>
      <w:pPr>
        <w:pStyle w:val="9"/>
        <w:numPr>
          <w:ilvl w:val="0"/>
          <w:numId w:val="1"/>
        </w:numPr>
        <w:spacing w:beforeLines="0" w:afterLines="0" w:line="560" w:lineRule="exact"/>
        <w:ind w:left="0" w:firstLine="200" w:firstLineChars="0"/>
        <w:rPr>
          <w:rFonts w:ascii="仿宋" w:hAnsi="仿宋" w:eastAsia="仿宋" w:cs="方正小标宋简体"/>
          <w:b/>
          <w:bCs/>
          <w:color w:val="auto"/>
          <w:sz w:val="32"/>
          <w:szCs w:val="32"/>
        </w:rPr>
      </w:pPr>
      <w:r>
        <w:rPr>
          <w:rFonts w:ascii="仿宋" w:hAnsi="仿宋" w:eastAsia="仿宋" w:cs="方正小标宋简体"/>
          <w:b/>
          <w:bCs/>
          <w:color w:val="auto"/>
          <w:sz w:val="32"/>
          <w:szCs w:val="32"/>
        </w:rPr>
        <w:t>案件还原</w:t>
      </w:r>
    </w:p>
    <w:p>
      <w:pPr>
        <w:spacing w:beforeLines="0" w:afterLines="0" w:line="560" w:lineRule="exact"/>
        <w:ind w:firstLine="640"/>
        <w:rPr>
          <w:rFonts w:ascii="仿宋" w:hAnsi="仿宋" w:eastAsia="仿宋" w:cs="方正小标宋简体"/>
          <w:color w:val="auto"/>
          <w:sz w:val="32"/>
          <w:szCs w:val="32"/>
        </w:rPr>
      </w:pPr>
      <w:r>
        <w:rPr>
          <w:rFonts w:hint="eastAsia" w:ascii="仿宋" w:hAnsi="仿宋" w:eastAsia="仿宋" w:cs="方正小标宋简体"/>
          <w:color w:val="auto"/>
          <w:sz w:val="32"/>
          <w:szCs w:val="32"/>
        </w:rPr>
        <w:t>原告夏某于</w:t>
      </w:r>
      <w:r>
        <w:rPr>
          <w:rFonts w:ascii="仿宋" w:hAnsi="仿宋" w:eastAsia="仿宋" w:cs="方正小标宋简体"/>
          <w:color w:val="auto"/>
          <w:sz w:val="32"/>
          <w:szCs w:val="32"/>
        </w:rPr>
        <w:t>2016年9月29日在</w:t>
      </w:r>
      <w:r>
        <w:rPr>
          <w:rFonts w:hint="eastAsia" w:ascii="仿宋" w:hAnsi="仿宋" w:eastAsia="仿宋" w:cs="方正小标宋简体"/>
          <w:color w:val="auto"/>
          <w:sz w:val="32"/>
          <w:szCs w:val="32"/>
        </w:rPr>
        <w:t>被告某</w:t>
      </w:r>
      <w:r>
        <w:rPr>
          <w:rFonts w:ascii="仿宋" w:hAnsi="仿宋" w:eastAsia="仿宋" w:cs="方正小标宋简体"/>
          <w:color w:val="auto"/>
          <w:sz w:val="32"/>
          <w:szCs w:val="32"/>
        </w:rPr>
        <w:t>期货公司处开设期货交易账号。</w:t>
      </w:r>
      <w:r>
        <w:rPr>
          <w:rFonts w:hint="eastAsia" w:ascii="仿宋" w:hAnsi="仿宋" w:eastAsia="仿宋" w:cs="方正小标宋简体"/>
          <w:color w:val="auto"/>
          <w:sz w:val="32"/>
          <w:szCs w:val="32"/>
        </w:rPr>
        <w:t>夏某</w:t>
      </w:r>
      <w:r>
        <w:rPr>
          <w:rFonts w:ascii="仿宋" w:hAnsi="仿宋" w:eastAsia="仿宋" w:cs="方正小标宋简体"/>
          <w:color w:val="auto"/>
          <w:sz w:val="32"/>
          <w:szCs w:val="32"/>
        </w:rPr>
        <w:t>于2016年9月27日风险测评时在“您认为自己能够承受的最大损失为”问题中选择“C.30％－50％”，“您的投资经验可以被概括为”问题中选择“A.非常丰富：我是一位非常有经验的投资者，参与过权证、期货或者创业板等高风险产品的交易”。</w:t>
      </w:r>
      <w:r>
        <w:rPr>
          <w:rFonts w:hint="eastAsia" w:ascii="仿宋" w:hAnsi="仿宋" w:eastAsia="仿宋" w:cs="方正小标宋简体"/>
          <w:color w:val="auto"/>
          <w:sz w:val="32"/>
          <w:szCs w:val="32"/>
        </w:rPr>
        <w:t>夏某</w:t>
      </w:r>
      <w:r>
        <w:rPr>
          <w:rFonts w:ascii="仿宋" w:hAnsi="仿宋" w:eastAsia="仿宋" w:cs="方正小标宋简体"/>
          <w:color w:val="auto"/>
          <w:sz w:val="32"/>
          <w:szCs w:val="32"/>
        </w:rPr>
        <w:t>于2016年9月27日通过网络向</w:t>
      </w:r>
      <w:r>
        <w:rPr>
          <w:rFonts w:hint="eastAsia" w:ascii="仿宋" w:hAnsi="仿宋" w:eastAsia="仿宋" w:cs="方正小标宋简体"/>
          <w:color w:val="auto"/>
          <w:sz w:val="32"/>
          <w:szCs w:val="32"/>
        </w:rPr>
        <w:t>某</w:t>
      </w:r>
      <w:r>
        <w:rPr>
          <w:rFonts w:ascii="仿宋" w:hAnsi="仿宋" w:eastAsia="仿宋" w:cs="方正小标宋简体"/>
          <w:color w:val="auto"/>
          <w:sz w:val="32"/>
          <w:szCs w:val="32"/>
        </w:rPr>
        <w:t>期货公司申请开户，公司客服人员通过网络视频向</w:t>
      </w:r>
      <w:r>
        <w:rPr>
          <w:rFonts w:hint="eastAsia" w:ascii="仿宋" w:hAnsi="仿宋" w:eastAsia="仿宋" w:cs="方正小标宋简体"/>
          <w:color w:val="auto"/>
          <w:sz w:val="32"/>
          <w:szCs w:val="32"/>
        </w:rPr>
        <w:t>夏某</w:t>
      </w:r>
      <w:r>
        <w:rPr>
          <w:rFonts w:ascii="仿宋" w:hAnsi="仿宋" w:eastAsia="仿宋" w:cs="方正小标宋简体"/>
          <w:color w:val="auto"/>
          <w:sz w:val="32"/>
          <w:szCs w:val="32"/>
        </w:rPr>
        <w:t>提问“请问夏先生您是</w:t>
      </w:r>
      <w:r>
        <w:rPr>
          <w:rFonts w:hint="eastAsia" w:ascii="仿宋" w:hAnsi="仿宋" w:eastAsia="仿宋" w:cs="方正小标宋简体"/>
          <w:color w:val="auto"/>
          <w:sz w:val="32"/>
          <w:szCs w:val="32"/>
        </w:rPr>
        <w:t>否认真阅读并完全理解了《期货交易风险揭示书》《客服须知》以及《期货经纪合同》的相关条款呢？”“交易的风险都知道了吗”，夏某分别回答“阅读了，也理解了”“知道了”。</w:t>
      </w:r>
    </w:p>
    <w:p>
      <w:pPr>
        <w:spacing w:beforeLines="0" w:afterLines="0" w:line="560" w:lineRule="exact"/>
        <w:ind w:firstLine="640"/>
        <w:rPr>
          <w:rFonts w:ascii="仿宋" w:hAnsi="仿宋" w:eastAsia="仿宋" w:cs="方正小标宋简体"/>
          <w:color w:val="auto"/>
          <w:sz w:val="32"/>
          <w:szCs w:val="32"/>
        </w:rPr>
      </w:pPr>
      <w:r>
        <w:rPr>
          <w:rFonts w:hint="eastAsia" w:ascii="仿宋" w:hAnsi="仿宋" w:eastAsia="仿宋" w:cs="方正小标宋简体"/>
          <w:color w:val="auto"/>
          <w:sz w:val="32"/>
          <w:szCs w:val="32"/>
        </w:rPr>
        <w:t>被告某</w:t>
      </w:r>
      <w:r>
        <w:rPr>
          <w:rFonts w:ascii="仿宋" w:hAnsi="仿宋" w:eastAsia="仿宋" w:cs="方正小标宋简体"/>
          <w:color w:val="auto"/>
          <w:sz w:val="32"/>
          <w:szCs w:val="32"/>
        </w:rPr>
        <w:t>期货公司</w:t>
      </w:r>
      <w:r>
        <w:rPr>
          <w:rFonts w:hint="eastAsia" w:ascii="仿宋" w:hAnsi="仿宋" w:eastAsia="仿宋" w:cs="方正小标宋简体"/>
          <w:color w:val="auto"/>
          <w:sz w:val="32"/>
          <w:szCs w:val="32"/>
        </w:rPr>
        <w:t>（甲方）与原告夏某（乙方）通过网络签订《期货经纪合同》。合同约定乙方委托甲方按照乙方交易指令为乙方进行期货交易。甲方根据期货交易规则执行乙方交易指令，乙方应当对交易结果承担全部责任。乙方申请实物交割，应符合期货交易所的相关规定。乙方申请实物交割的，应当在甲方规定的期限前向甲方提交足额的交割保证金或者有效的标准仓单等期货交易所要求的凭证或票据，并保证资金来源的合法性和凭证、票据的真实性。超过上述规定的期限，乙方未下达平仓指令，也未向甲方提交足额的交割保证金、凭证或票据的，甲方有权在未通知乙方的情况下，对乙方的未平仓合约进行平仓，由此产生的费用和结果由乙方承担。</w:t>
      </w:r>
    </w:p>
    <w:p>
      <w:pPr>
        <w:spacing w:beforeLines="0" w:afterLines="0" w:line="560" w:lineRule="exact"/>
        <w:ind w:firstLine="640"/>
        <w:rPr>
          <w:rFonts w:ascii="仿宋" w:hAnsi="仿宋" w:eastAsia="仿宋" w:cs="方正小标宋简体"/>
          <w:color w:val="auto"/>
          <w:sz w:val="32"/>
          <w:szCs w:val="32"/>
        </w:rPr>
      </w:pPr>
      <w:r>
        <w:rPr>
          <w:rFonts w:hint="eastAsia" w:ascii="仿宋" w:hAnsi="仿宋" w:eastAsia="仿宋" w:cs="方正小标宋简体"/>
          <w:color w:val="auto"/>
          <w:sz w:val="32"/>
          <w:szCs w:val="32"/>
        </w:rPr>
        <w:t>开户时，原告夏某在被告某期货公司提供的《客户须知》、《期货交易风险说明书》上签名。《客户须知》载明，客户应当知晓从事期货交易具有风险，全面评估自身的经济实力、产品认知能力、生理及心理承受能力等。《期货交易风险说明书》载明，客户必须认真阅读并遵守期货交易所和期货公司的业务规则，如果客户无法满足期货交易所和期货公司业务规则的要求，客户所持有的未平仓合约将可能根据有关规则被强行平仓，客户必须承担由此产生的后果。</w:t>
      </w:r>
    </w:p>
    <w:p>
      <w:pPr>
        <w:spacing w:beforeLines="0" w:afterLines="0" w:line="560" w:lineRule="exact"/>
        <w:ind w:firstLine="640"/>
        <w:rPr>
          <w:rFonts w:ascii="仿宋" w:hAnsi="仿宋" w:eastAsia="仿宋" w:cs="方正小标宋简体"/>
          <w:color w:val="auto"/>
          <w:sz w:val="32"/>
          <w:szCs w:val="32"/>
        </w:rPr>
      </w:pPr>
      <w:r>
        <w:rPr>
          <w:rFonts w:ascii="仿宋" w:hAnsi="仿宋" w:eastAsia="仿宋" w:cs="方正小标宋简体"/>
          <w:color w:val="auto"/>
          <w:sz w:val="32"/>
          <w:szCs w:val="32"/>
        </w:rPr>
        <w:t>2017年4月28日，</w:t>
      </w:r>
      <w:r>
        <w:rPr>
          <w:rFonts w:hint="eastAsia" w:ascii="仿宋" w:hAnsi="仿宋" w:eastAsia="仿宋" w:cs="方正小标宋简体"/>
          <w:color w:val="auto"/>
          <w:sz w:val="32"/>
          <w:szCs w:val="32"/>
        </w:rPr>
        <w:t>被告某期货公司</w:t>
      </w:r>
      <w:r>
        <w:rPr>
          <w:rFonts w:ascii="仿宋" w:hAnsi="仿宋" w:eastAsia="仿宋" w:cs="方正小标宋简体"/>
          <w:color w:val="auto"/>
          <w:sz w:val="32"/>
          <w:szCs w:val="32"/>
        </w:rPr>
        <w:t>客服人员电话联系</w:t>
      </w:r>
      <w:r>
        <w:rPr>
          <w:rFonts w:hint="eastAsia" w:ascii="仿宋" w:hAnsi="仿宋" w:eastAsia="仿宋" w:cs="方正小标宋简体"/>
          <w:color w:val="auto"/>
          <w:sz w:val="32"/>
          <w:szCs w:val="32"/>
        </w:rPr>
        <w:t>原告夏某</w:t>
      </w:r>
      <w:r>
        <w:rPr>
          <w:rFonts w:ascii="仿宋" w:hAnsi="仿宋" w:eastAsia="仿宋" w:cs="方正小标宋简体"/>
          <w:color w:val="auto"/>
          <w:sz w:val="32"/>
          <w:szCs w:val="32"/>
        </w:rPr>
        <w:t>，告知其持有的案涉1705合约即将到期，如当日不卖出，该合约将被强行平仓。</w:t>
      </w:r>
      <w:r>
        <w:rPr>
          <w:rFonts w:hint="eastAsia" w:ascii="仿宋" w:hAnsi="仿宋" w:eastAsia="仿宋" w:cs="方正小标宋简体"/>
          <w:color w:val="auto"/>
          <w:sz w:val="32"/>
          <w:szCs w:val="32"/>
        </w:rPr>
        <w:t>原告夏某</w:t>
      </w:r>
      <w:r>
        <w:rPr>
          <w:rFonts w:ascii="仿宋" w:hAnsi="仿宋" w:eastAsia="仿宋" w:cs="方正小标宋简体"/>
          <w:color w:val="auto"/>
          <w:sz w:val="32"/>
          <w:szCs w:val="32"/>
        </w:rPr>
        <w:t>遂于当日自行将其持有的案涉玉米淀粉1705合约全部卖出。</w:t>
      </w:r>
      <w:r>
        <w:rPr>
          <w:rFonts w:hint="eastAsia" w:ascii="仿宋" w:hAnsi="仿宋" w:eastAsia="仿宋" w:cs="方正小标宋简体"/>
          <w:color w:val="auto"/>
          <w:sz w:val="32"/>
          <w:szCs w:val="32"/>
        </w:rPr>
        <w:t>原告夏某在将其持有的案涉</w:t>
      </w:r>
      <w:r>
        <w:rPr>
          <w:rFonts w:ascii="仿宋" w:hAnsi="仿宋" w:eastAsia="仿宋" w:cs="方正小标宋简体"/>
          <w:color w:val="auto"/>
          <w:sz w:val="32"/>
          <w:szCs w:val="32"/>
        </w:rPr>
        <w:t>1705合约平仓后，</w:t>
      </w:r>
      <w:r>
        <w:rPr>
          <w:rFonts w:hint="eastAsia" w:ascii="仿宋" w:hAnsi="仿宋" w:eastAsia="仿宋" w:cs="方正小标宋简体"/>
          <w:color w:val="auto"/>
          <w:sz w:val="32"/>
          <w:szCs w:val="32"/>
        </w:rPr>
        <w:t>向法院提起诉讼</w:t>
      </w:r>
      <w:r>
        <w:rPr>
          <w:rFonts w:ascii="仿宋" w:hAnsi="仿宋" w:eastAsia="仿宋" w:cs="方正小标宋简体"/>
          <w:color w:val="auto"/>
          <w:sz w:val="32"/>
          <w:szCs w:val="32"/>
        </w:rPr>
        <w:t>。</w:t>
      </w:r>
    </w:p>
    <w:p>
      <w:pPr>
        <w:spacing w:beforeLines="0" w:afterLines="0" w:line="560" w:lineRule="exact"/>
        <w:ind w:firstLine="640"/>
        <w:rPr>
          <w:rFonts w:ascii="仿宋" w:hAnsi="仿宋" w:eastAsia="仿宋" w:cs="方正小标宋简体"/>
          <w:color w:val="auto"/>
          <w:sz w:val="32"/>
          <w:szCs w:val="32"/>
        </w:rPr>
      </w:pPr>
      <w:r>
        <w:rPr>
          <w:rFonts w:hint="eastAsia" w:ascii="仿宋" w:hAnsi="仿宋" w:eastAsia="仿宋" w:cs="方正小标宋简体"/>
          <w:color w:val="auto"/>
          <w:sz w:val="32"/>
          <w:szCs w:val="32"/>
        </w:rPr>
        <w:t>法院经审查认为，原告夏某关于被告某期货公司应于</w:t>
      </w:r>
      <w:r>
        <w:rPr>
          <w:rFonts w:ascii="仿宋" w:hAnsi="仿宋" w:eastAsia="仿宋" w:cs="方正小标宋简体"/>
          <w:color w:val="auto"/>
          <w:sz w:val="32"/>
          <w:szCs w:val="32"/>
        </w:rPr>
        <w:t>2017年4月24日之前告知其案涉期货合约即将到期的主张并无法律依据。根据《大连商品交易所交割细则》第四条</w:t>
      </w:r>
      <w:r>
        <w:rPr>
          <w:rFonts w:hint="eastAsia" w:ascii="仿宋" w:hAnsi="仿宋" w:eastAsia="仿宋" w:cs="方正小标宋简体"/>
          <w:color w:val="auto"/>
          <w:sz w:val="32"/>
          <w:szCs w:val="32"/>
        </w:rPr>
        <w:t>规定</w:t>
      </w:r>
      <w:r>
        <w:rPr>
          <w:rFonts w:ascii="仿宋" w:hAnsi="仿宋" w:eastAsia="仿宋" w:cs="方正小标宋简体"/>
          <w:color w:val="auto"/>
          <w:sz w:val="32"/>
          <w:szCs w:val="32"/>
        </w:rPr>
        <w:t>，个人客户持仓不得交割</w:t>
      </w:r>
      <w:r>
        <w:rPr>
          <w:rFonts w:hint="eastAsia" w:ascii="仿宋" w:hAnsi="仿宋" w:eastAsia="仿宋" w:cs="方正小标宋简体"/>
          <w:color w:val="auto"/>
          <w:sz w:val="32"/>
          <w:szCs w:val="32"/>
        </w:rPr>
        <w:t>，</w:t>
      </w:r>
      <w:r>
        <w:rPr>
          <w:rFonts w:ascii="仿宋" w:hAnsi="仿宋" w:eastAsia="仿宋" w:cs="方正小标宋简体"/>
          <w:color w:val="auto"/>
          <w:sz w:val="32"/>
          <w:szCs w:val="32"/>
        </w:rPr>
        <w:t>自交割月份第一个交易日起，交易所对个人客户交割月份合约的持仓予以强行平仓。</w:t>
      </w:r>
      <w:r>
        <w:rPr>
          <w:rFonts w:hint="eastAsia" w:ascii="仿宋" w:hAnsi="仿宋" w:eastAsia="仿宋" w:cs="方正小标宋简体"/>
          <w:color w:val="auto"/>
          <w:sz w:val="32"/>
          <w:szCs w:val="32"/>
        </w:rPr>
        <w:t>原告夏某</w:t>
      </w:r>
      <w:r>
        <w:rPr>
          <w:rFonts w:ascii="仿宋" w:hAnsi="仿宋" w:eastAsia="仿宋" w:cs="方正小标宋简体"/>
          <w:color w:val="auto"/>
          <w:sz w:val="32"/>
          <w:szCs w:val="32"/>
        </w:rPr>
        <w:t>作为期货投资者有义务主动了解期货交易的基本规则和风险，对持有账户的交易负责。《证券期货投资者适当性管理办法》第二十条、第二十四条就经营机构应当向普通投资者告知特别的风险点，告知内容应当真实、准确、完整等进行了规定，</w:t>
      </w:r>
      <w:r>
        <w:rPr>
          <w:rFonts w:hint="eastAsia" w:ascii="仿宋" w:hAnsi="仿宋" w:eastAsia="仿宋" w:cs="方正小标宋简体"/>
          <w:color w:val="auto"/>
          <w:sz w:val="32"/>
          <w:szCs w:val="32"/>
        </w:rPr>
        <w:t>被告某期货公司</w:t>
      </w:r>
      <w:r>
        <w:rPr>
          <w:rFonts w:ascii="仿宋" w:hAnsi="仿宋" w:eastAsia="仿宋" w:cs="方正小标宋简体"/>
          <w:color w:val="auto"/>
          <w:sz w:val="32"/>
          <w:szCs w:val="32"/>
        </w:rPr>
        <w:t>已经履行了期货交易的风险提示义务</w:t>
      </w:r>
      <w:r>
        <w:rPr>
          <w:rFonts w:hint="eastAsia" w:ascii="仿宋" w:hAnsi="仿宋" w:eastAsia="仿宋" w:cs="方正小标宋简体"/>
          <w:color w:val="auto"/>
          <w:sz w:val="32"/>
          <w:szCs w:val="32"/>
        </w:rPr>
        <w:t>及告知义务</w:t>
      </w:r>
      <w:r>
        <w:rPr>
          <w:rFonts w:ascii="仿宋" w:hAnsi="仿宋" w:eastAsia="仿宋" w:cs="方正小标宋简体"/>
          <w:color w:val="auto"/>
          <w:sz w:val="32"/>
          <w:szCs w:val="32"/>
        </w:rPr>
        <w:t>。</w:t>
      </w:r>
      <w:r>
        <w:rPr>
          <w:rFonts w:hint="eastAsia" w:ascii="仿宋" w:hAnsi="仿宋" w:eastAsia="仿宋" w:cs="方正小标宋简体"/>
          <w:color w:val="auto"/>
          <w:sz w:val="32"/>
          <w:szCs w:val="32"/>
        </w:rPr>
        <w:t>原告夏某</w:t>
      </w:r>
      <w:r>
        <w:rPr>
          <w:rFonts w:ascii="仿宋" w:hAnsi="仿宋" w:eastAsia="仿宋" w:cs="方正小标宋简体"/>
          <w:color w:val="auto"/>
          <w:sz w:val="32"/>
          <w:szCs w:val="32"/>
        </w:rPr>
        <w:t>未能认真阅读并遵守交易所和期货公司的业务规则导致的损失应当由其自行承担。</w:t>
      </w:r>
    </w:p>
    <w:p>
      <w:pPr>
        <w:pStyle w:val="9"/>
        <w:numPr>
          <w:ilvl w:val="0"/>
          <w:numId w:val="1"/>
        </w:numPr>
        <w:spacing w:beforeLines="0" w:afterLines="0" w:line="560" w:lineRule="exact"/>
        <w:ind w:left="0" w:firstLine="200" w:firstLineChars="0"/>
        <w:rPr>
          <w:rFonts w:ascii="仿宋" w:hAnsi="仿宋" w:eastAsia="仿宋"/>
          <w:b/>
          <w:bCs/>
          <w:color w:val="auto"/>
          <w:sz w:val="32"/>
          <w:szCs w:val="32"/>
        </w:rPr>
      </w:pPr>
      <w:r>
        <w:rPr>
          <w:rFonts w:hint="eastAsia" w:ascii="仿宋" w:hAnsi="仿宋" w:eastAsia="仿宋"/>
          <w:b/>
          <w:bCs/>
          <w:color w:val="auto"/>
          <w:sz w:val="32"/>
          <w:szCs w:val="32"/>
        </w:rPr>
        <w:t>案例评析</w:t>
      </w:r>
    </w:p>
    <w:p>
      <w:pPr>
        <w:spacing w:beforeLines="0" w:afterLines="0" w:line="560" w:lineRule="exact"/>
        <w:ind w:firstLine="640"/>
        <w:rPr>
          <w:rFonts w:ascii="仿宋" w:hAnsi="仿宋" w:eastAsia="仿宋"/>
          <w:color w:val="auto"/>
          <w:sz w:val="32"/>
          <w:szCs w:val="32"/>
        </w:rPr>
      </w:pPr>
      <w:r>
        <w:rPr>
          <w:rFonts w:hint="eastAsia" w:ascii="仿宋" w:hAnsi="仿宋" w:eastAsia="仿宋"/>
          <w:color w:val="auto"/>
          <w:sz w:val="32"/>
          <w:szCs w:val="32"/>
        </w:rPr>
        <w:t>投资者适当性管理是现代金融服务的基本原则和要求，健全有效的适当性制度，对于资本市场稳定健康发展具有十分重要的意义。</w:t>
      </w:r>
      <w:r>
        <w:rPr>
          <w:rFonts w:ascii="仿宋" w:hAnsi="仿宋" w:eastAsia="仿宋"/>
          <w:color w:val="auto"/>
          <w:sz w:val="32"/>
          <w:szCs w:val="32"/>
        </w:rPr>
        <w:t>证监会</w:t>
      </w:r>
      <w:r>
        <w:rPr>
          <w:rFonts w:hint="eastAsia" w:ascii="仿宋" w:hAnsi="仿宋" w:eastAsia="仿宋"/>
          <w:color w:val="auto"/>
          <w:sz w:val="32"/>
          <w:szCs w:val="32"/>
        </w:rPr>
        <w:t>发布</w:t>
      </w:r>
      <w:r>
        <w:rPr>
          <w:rFonts w:ascii="仿宋" w:hAnsi="仿宋" w:eastAsia="仿宋"/>
          <w:color w:val="auto"/>
          <w:sz w:val="32"/>
          <w:szCs w:val="32"/>
        </w:rPr>
        <w:t>实施</w:t>
      </w:r>
      <w:r>
        <w:rPr>
          <w:rFonts w:hint="eastAsia" w:ascii="仿宋" w:hAnsi="仿宋" w:eastAsia="仿宋"/>
          <w:color w:val="auto"/>
          <w:sz w:val="32"/>
          <w:szCs w:val="32"/>
        </w:rPr>
        <w:t>的</w:t>
      </w:r>
      <w:r>
        <w:rPr>
          <w:rFonts w:ascii="仿宋" w:hAnsi="仿宋" w:eastAsia="仿宋"/>
          <w:color w:val="auto"/>
          <w:sz w:val="32"/>
          <w:szCs w:val="32"/>
        </w:rPr>
        <w:t>《证券期货投资者适当性管理办法》（以下简称《办法》），围绕评估投资者风险承受能力和产品风险等级、充分揭示风险、提出匹配意见等核心内容，规范落实证券期货经营机构的适当性义务，保障投资者合法权益。</w:t>
      </w:r>
    </w:p>
    <w:p>
      <w:pPr>
        <w:spacing w:beforeLines="0" w:afterLines="0" w:line="560" w:lineRule="exact"/>
        <w:ind w:firstLine="640"/>
        <w:rPr>
          <w:rFonts w:ascii="仿宋" w:hAnsi="仿宋" w:eastAsia="仿宋"/>
          <w:color w:val="auto"/>
          <w:sz w:val="32"/>
          <w:szCs w:val="32"/>
        </w:rPr>
      </w:pPr>
      <w:r>
        <w:rPr>
          <w:rFonts w:hint="eastAsia" w:ascii="仿宋" w:hAnsi="仿宋" w:eastAsia="仿宋"/>
          <w:color w:val="auto"/>
          <w:sz w:val="32"/>
          <w:szCs w:val="32"/>
        </w:rPr>
        <w:t>根据《办法》第二十条规定，经营机构向普通投资者销售高风险产品或者提供相关服务，应当履行特别的注意义务，包括制定专门的工作程序，追加了解相关信息，告知特别的风险点，给予普通投资者</w:t>
      </w:r>
      <w:r>
        <w:rPr>
          <w:rFonts w:hint="eastAsia" w:ascii="仿宋" w:hAnsi="仿宋" w:eastAsia="仿宋"/>
          <w:color w:val="auto"/>
          <w:sz w:val="32"/>
          <w:szCs w:val="32"/>
        </w:rPr>
        <w:t>更多的考虑</w:t>
      </w:r>
      <w:r>
        <w:rPr>
          <w:rFonts w:hint="eastAsia" w:ascii="仿宋" w:hAnsi="仿宋" w:eastAsia="仿宋"/>
          <w:color w:val="auto"/>
          <w:sz w:val="32"/>
          <w:szCs w:val="32"/>
        </w:rPr>
        <w:t>时间，或者增加回访频次等。本案中，被告某期货公司于</w:t>
      </w:r>
      <w:r>
        <w:rPr>
          <w:rFonts w:ascii="仿宋" w:hAnsi="仿宋" w:eastAsia="仿宋"/>
          <w:color w:val="auto"/>
          <w:sz w:val="32"/>
          <w:szCs w:val="32"/>
        </w:rPr>
        <w:t>2017年4月24日起已在其网站上对案涉合约即将到期进行了多次提醒，客服人员于2017年4月28日通过电话告知</w:t>
      </w:r>
      <w:r>
        <w:rPr>
          <w:rFonts w:hint="eastAsia" w:ascii="仿宋" w:hAnsi="仿宋" w:eastAsia="仿宋"/>
          <w:color w:val="auto"/>
          <w:sz w:val="32"/>
          <w:szCs w:val="32"/>
        </w:rPr>
        <w:t>原告夏某</w:t>
      </w:r>
      <w:r>
        <w:rPr>
          <w:rFonts w:ascii="仿宋" w:hAnsi="仿宋" w:eastAsia="仿宋"/>
          <w:color w:val="auto"/>
          <w:sz w:val="32"/>
          <w:szCs w:val="32"/>
        </w:rPr>
        <w:t>案涉合约即将到期，电话告知并非唯一的提示途径，已属于“给予普通投资者</w:t>
      </w:r>
      <w:r>
        <w:rPr>
          <w:rFonts w:ascii="仿宋" w:hAnsi="仿宋" w:eastAsia="仿宋"/>
          <w:color w:val="auto"/>
          <w:sz w:val="32"/>
          <w:szCs w:val="32"/>
        </w:rPr>
        <w:t>更多的考虑</w:t>
      </w:r>
      <w:r>
        <w:rPr>
          <w:rFonts w:ascii="仿宋" w:hAnsi="仿宋" w:eastAsia="仿宋"/>
          <w:color w:val="auto"/>
          <w:sz w:val="32"/>
          <w:szCs w:val="32"/>
        </w:rPr>
        <w:t>时间”的情形。综上，</w:t>
      </w:r>
      <w:r>
        <w:rPr>
          <w:rFonts w:hint="eastAsia" w:ascii="仿宋" w:hAnsi="仿宋" w:eastAsia="仿宋"/>
          <w:color w:val="auto"/>
          <w:sz w:val="32"/>
          <w:szCs w:val="32"/>
        </w:rPr>
        <w:t>法院</w:t>
      </w:r>
      <w:r>
        <w:rPr>
          <w:rFonts w:ascii="仿宋" w:hAnsi="仿宋" w:eastAsia="仿宋"/>
          <w:color w:val="auto"/>
          <w:sz w:val="32"/>
          <w:szCs w:val="32"/>
        </w:rPr>
        <w:t>认为</w:t>
      </w:r>
      <w:r>
        <w:rPr>
          <w:rFonts w:hint="eastAsia" w:ascii="仿宋" w:hAnsi="仿宋" w:eastAsia="仿宋"/>
          <w:color w:val="auto"/>
          <w:sz w:val="32"/>
          <w:szCs w:val="32"/>
        </w:rPr>
        <w:t>被告某</w:t>
      </w:r>
      <w:r>
        <w:rPr>
          <w:rFonts w:ascii="仿宋" w:hAnsi="仿宋" w:eastAsia="仿宋"/>
          <w:color w:val="auto"/>
          <w:sz w:val="32"/>
          <w:szCs w:val="32"/>
        </w:rPr>
        <w:t>期货公司已及时进行了风险提示。</w:t>
      </w:r>
    </w:p>
    <w:p>
      <w:pPr>
        <w:spacing w:beforeLines="0" w:afterLines="0" w:line="560" w:lineRule="exact"/>
        <w:ind w:firstLine="640"/>
        <w:rPr>
          <w:rFonts w:ascii="仿宋" w:hAnsi="仿宋" w:eastAsia="仿宋"/>
          <w:color w:val="auto"/>
          <w:sz w:val="32"/>
          <w:szCs w:val="32"/>
        </w:rPr>
      </w:pPr>
      <w:r>
        <w:rPr>
          <w:rFonts w:hint="eastAsia" w:ascii="仿宋" w:hAnsi="仿宋" w:eastAsia="仿宋"/>
          <w:color w:val="auto"/>
          <w:sz w:val="32"/>
          <w:szCs w:val="32"/>
        </w:rPr>
        <w:t>在此提醒广大中小投资者，期货投资者分为普通投资者与专业投资者，专业投资者可直接购买所有产品或服务，不需要进行适当性测评。普通投资者向期货公司购买产品或服务时，需要提供真实有效的信息，填写风险承受能力调查问卷。经营机构根据了解的投资者信息，结合问卷评估结果，对其风险承受能力进行综合评估。当投资者信息发生变更影响适当性评级，需及时联系期货公司进行办理。</w:t>
      </w:r>
    </w:p>
    <w:p>
      <w:pPr>
        <w:spacing w:beforeLines="0" w:afterLines="0" w:line="560" w:lineRule="exact"/>
        <w:ind w:firstLine="640"/>
        <w:rPr>
          <w:rFonts w:ascii="仿宋" w:hAnsi="仿宋" w:eastAsia="仿宋"/>
          <w:color w:val="auto"/>
          <w:sz w:val="32"/>
          <w:szCs w:val="32"/>
        </w:rPr>
      </w:pPr>
      <w:r>
        <w:rPr>
          <w:rFonts w:hint="eastAsia" w:ascii="仿宋" w:hAnsi="仿宋" w:eastAsia="仿宋"/>
          <w:color w:val="auto"/>
          <w:sz w:val="32"/>
          <w:szCs w:val="32"/>
        </w:rPr>
        <w:t>同时提醒各期货经营机构，应积极承担“告知说明义务”和“风险揭示义务”，确保推荐的期货产品或服务符合投资者的风险承受能力。当产品风险等级与投资者风险等级不匹配时，期货经营机构应当以投资者能够充分了解的方式向投资者说明产品或服务的运作方式，将最大损失风险以显著、必要的方式</w:t>
      </w:r>
      <w:r>
        <w:rPr>
          <w:rFonts w:hint="eastAsia" w:ascii="仿宋" w:hAnsi="仿宋" w:eastAsia="仿宋"/>
          <w:color w:val="auto"/>
          <w:sz w:val="32"/>
          <w:szCs w:val="32"/>
        </w:rPr>
        <w:t>作出</w:t>
      </w:r>
      <w:r>
        <w:rPr>
          <w:rFonts w:hint="eastAsia" w:ascii="仿宋" w:hAnsi="仿宋" w:eastAsia="仿宋"/>
          <w:color w:val="auto"/>
          <w:sz w:val="32"/>
          <w:szCs w:val="32"/>
        </w:rPr>
        <w:t>特别说明。</w:t>
      </w: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D501A"/>
    <w:multiLevelType w:val="multilevel"/>
    <w:tmpl w:val="334D501A"/>
    <w:lvl w:ilvl="0" w:tentative="0">
      <w:start w:val="1"/>
      <w:numFmt w:val="japaneseCounting"/>
      <w:lvlText w:val="%1、"/>
      <w:lvlJc w:val="left"/>
      <w:pPr>
        <w:ind w:left="1260" w:hanging="1062"/>
      </w:pPr>
      <w:rPr>
        <w:rFonts w:hint="default"/>
      </w:rPr>
    </w:lvl>
    <w:lvl w:ilvl="1" w:tentative="0">
      <w:start w:val="1"/>
      <w:numFmt w:val="lowerLetter"/>
      <w:lvlText w:val="%2)"/>
      <w:lvlJc w:val="left"/>
      <w:pPr>
        <w:ind w:left="1038" w:hanging="420"/>
      </w:pPr>
    </w:lvl>
    <w:lvl w:ilvl="2" w:tentative="0">
      <w:start w:val="1"/>
      <w:numFmt w:val="lowerRoman"/>
      <w:lvlText w:val="%3."/>
      <w:lvlJc w:val="right"/>
      <w:pPr>
        <w:ind w:left="1458" w:hanging="420"/>
      </w:pPr>
    </w:lvl>
    <w:lvl w:ilvl="3" w:tentative="0">
      <w:start w:val="1"/>
      <w:numFmt w:val="decimal"/>
      <w:lvlText w:val="%4."/>
      <w:lvlJc w:val="left"/>
      <w:pPr>
        <w:ind w:left="1878" w:hanging="420"/>
      </w:pPr>
    </w:lvl>
    <w:lvl w:ilvl="4" w:tentative="0">
      <w:start w:val="1"/>
      <w:numFmt w:val="lowerLetter"/>
      <w:lvlText w:val="%5)"/>
      <w:lvlJc w:val="left"/>
      <w:pPr>
        <w:ind w:left="2298" w:hanging="420"/>
      </w:pPr>
    </w:lvl>
    <w:lvl w:ilvl="5" w:tentative="0">
      <w:start w:val="1"/>
      <w:numFmt w:val="lowerRoman"/>
      <w:lvlText w:val="%6."/>
      <w:lvlJc w:val="right"/>
      <w:pPr>
        <w:ind w:left="2718" w:hanging="420"/>
      </w:pPr>
    </w:lvl>
    <w:lvl w:ilvl="6" w:tentative="0">
      <w:start w:val="1"/>
      <w:numFmt w:val="decimal"/>
      <w:lvlText w:val="%7."/>
      <w:lvlJc w:val="left"/>
      <w:pPr>
        <w:ind w:left="3138" w:hanging="420"/>
      </w:pPr>
    </w:lvl>
    <w:lvl w:ilvl="7" w:tentative="0">
      <w:start w:val="1"/>
      <w:numFmt w:val="lowerLetter"/>
      <w:lvlText w:val="%8)"/>
      <w:lvlJc w:val="left"/>
      <w:pPr>
        <w:ind w:left="3558" w:hanging="420"/>
      </w:pPr>
    </w:lvl>
    <w:lvl w:ilvl="8" w:tentative="0">
      <w:start w:val="1"/>
      <w:numFmt w:val="lowerRoman"/>
      <w:lvlText w:val="%9."/>
      <w:lvlJc w:val="right"/>
      <w:pPr>
        <w:ind w:left="397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64C1D"/>
    <w:rsid w:val="0005299A"/>
    <w:rsid w:val="00064C1D"/>
    <w:rsid w:val="000859C3"/>
    <w:rsid w:val="001D0BAF"/>
    <w:rsid w:val="00251DFC"/>
    <w:rsid w:val="005738B1"/>
    <w:rsid w:val="00587265"/>
    <w:rsid w:val="005E3467"/>
    <w:rsid w:val="00690DAA"/>
    <w:rsid w:val="00756F0E"/>
    <w:rsid w:val="00823963"/>
    <w:rsid w:val="008C4763"/>
    <w:rsid w:val="00950929"/>
    <w:rsid w:val="00A40991"/>
    <w:rsid w:val="00AD2972"/>
    <w:rsid w:val="00BA7A40"/>
    <w:rsid w:val="00C07B08"/>
    <w:rsid w:val="00CB24A0"/>
    <w:rsid w:val="00CE496E"/>
    <w:rsid w:val="00D21456"/>
    <w:rsid w:val="00D343CE"/>
    <w:rsid w:val="00D80158"/>
    <w:rsid w:val="00DA4EAC"/>
    <w:rsid w:val="00F65BEE"/>
    <w:rsid w:val="00FB7F8A"/>
    <w:rsid w:val="00FD7AB1"/>
    <w:rsid w:val="10DB374A"/>
    <w:rsid w:val="4BE3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ind w:firstLine="200" w:firstLineChars="200"/>
      <w:jc w:val="both"/>
    </w:pPr>
    <w:rPr>
      <w:rFonts w:eastAsia="宋体" w:asciiTheme="minorHAnsi" w:hAnsiTheme="minorHAnsi" w:cstheme="minorBidi"/>
      <w:kern w:val="2"/>
      <w:sz w:val="24"/>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eastAsia="宋体"/>
      <w:sz w:val="18"/>
      <w:szCs w:val="18"/>
    </w:rPr>
  </w:style>
  <w:style w:type="character" w:customStyle="1" w:styleId="8">
    <w:name w:val="页脚 Char"/>
    <w:basedOn w:val="6"/>
    <w:link w:val="3"/>
    <w:qFormat/>
    <w:uiPriority w:val="99"/>
    <w:rPr>
      <w:rFonts w:eastAsia="宋体"/>
      <w:sz w:val="18"/>
      <w:szCs w:val="18"/>
    </w:rPr>
  </w:style>
  <w:style w:type="paragraph" w:styleId="9">
    <w:name w:val="List Paragraph"/>
    <w:basedOn w:val="1"/>
    <w:qFormat/>
    <w:uiPriority w:val="34"/>
    <w:pPr>
      <w:ind w:firstLine="420"/>
    </w:pPr>
  </w:style>
  <w:style w:type="character" w:customStyle="1" w:styleId="10">
    <w:name w:val="批注框文本 Char"/>
    <w:basedOn w:val="6"/>
    <w:link w:val="2"/>
    <w:semiHidden/>
    <w:uiPriority w:val="99"/>
    <w:rPr>
      <w:rFonts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295</Words>
  <Characters>1685</Characters>
  <Lines>14</Lines>
  <Paragraphs>3</Paragraphs>
  <TotalTime>63</TotalTime>
  <ScaleCrop>false</ScaleCrop>
  <LinksUpToDate>false</LinksUpToDate>
  <CharactersWithSpaces>1977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2020-04-08T01:42:00Z</dcterms:created>
  <dc:creator>晓 籁</dc:creator>
  <cp:lastModifiedBy>Nancy</cp:lastModifiedBy>
  <dcterms:modified xsi:type="dcterms:W3CDTF">2020-04-19T08:45:35Z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